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7724399566650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ee7800"/>
          <w:sz w:val="52"/>
          <w:szCs w:val="52"/>
          <w:u w:val="none"/>
          <w:shd w:fill="auto" w:val="clear"/>
          <w:vertAlign w:val="baseline"/>
          <w:rtl w:val="0"/>
        </w:rPr>
        <w:t xml:space="preserve">SG33CX/SG40CX/SG50CX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121b"/>
          <w:sz w:val="53.333333333333336"/>
          <w:szCs w:val="53.333333333333336"/>
          <w:u w:val="none"/>
          <w:shd w:fill="auto" w:val="clear"/>
          <w:vertAlign w:val="superscript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121b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28"/>
          <w:szCs w:val="28"/>
          <w:u w:val="none"/>
          <w:shd w:fill="auto" w:val="clear"/>
          <w:vertAlign w:val="baseline"/>
          <w:rtl w:val="0"/>
        </w:rPr>
        <w:t xml:space="preserve">Inversor string de múltiplos MPPTs para sistema de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8"/>
          <w:szCs w:val="28"/>
          <w:u w:val="none"/>
          <w:shd w:fill="auto" w:val="clear"/>
          <w:vertAlign w:val="baseline"/>
          <w:rtl w:val="0"/>
        </w:rPr>
        <w:t xml:space="preserve">1.000 Vcc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0.39428710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Descrição do tipo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601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Entrada (CC)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17529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Tensão máxima de entrada FV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Tensão mínima de entrada FV/Tensão de entrada de inicialização Tensão nominal de entrada FV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960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Intervalo de tensão MPP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883789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Intervalo de tensão MPP para potência nominal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4.93408203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SG33CX SG40CX SG50CX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80126953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1.100 V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200 V/250 V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585 V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200 – 1.000 V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883789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pgSz w:h="16140" w:w="23800" w:orient="landscape"/>
          <w:pgMar w:bottom="586.8359756469727" w:top="551.287841796875" w:left="867.9960632324219" w:right="1452.6123046875" w:header="0" w:footer="720"/>
          <w:pgNumType w:start="1"/>
          <w:cols w:equalWidth="0" w:num="3">
            <w:col w:space="0" w:w="7160"/>
            <w:col w:space="0" w:w="7160"/>
            <w:col w:space="0" w:w="716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550 – 850V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44189453125" w:line="319.4191074371338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N° de entradas MPP independentes Número máximo de strings FV por MPPT Corrente de entrada máxima FV Corrente máxima do conector de entrada Corrente máxima de CC de curto-circuito Saída (CA)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-536922</wp:posOffset>
            </wp:positionV>
            <wp:extent cx="2840282" cy="2709318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282" cy="270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68408203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Potência de saída CA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Corrente de saída CA máxima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Tensão CA nominal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Intervalo de tensão CA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39404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78 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120 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77197265625" w:line="311.8908405303955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36.3 kVA a 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/ 33 kVA a 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55.2 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27954101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104 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30 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160 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40576171875" w:line="311.8899822235107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44 kVA a 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/ 40 kVA a 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66,9 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674804687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3/N/PE, 230/400 V 312 – 528 V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39404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130 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200 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17724609375" w:line="311.8908405303955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12967.813720703125" w:right="1211.11572265625" w:header="0" w:footer="720"/>
          <w:cols w:equalWidth="0" w:num="4">
            <w:col w:space="0" w:w="2420"/>
            <w:col w:space="0" w:w="2420"/>
            <w:col w:space="0" w:w="2420"/>
            <w:col w:space="0" w:w="242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55 kVA a 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/ 50 kVA a 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83.6 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60229492187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Frequência nominal da rede/Faixa de frequência da rede THD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0219726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Injeção de corrente CC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314.0737152099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Fator de potência em potência nominal/Fator de potência ajustável Fases de alimentação/fases de conexão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130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Eficiência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.0737152099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50 Hz/45 – 55 Hz, 60 Hz/55 – 65 Hz &lt; 3% (em potência nominal) Entrada de &lt; 0,5%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0219726562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12967.813720703125" w:right="2120.9716796875" w:header="0" w:footer="720"/>
          <w:cols w:equalWidth="0" w:num="2">
            <w:col w:space="0" w:w="4360"/>
            <w:col w:space="0" w:w="436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&gt; 0,99/0,8 adiantado – 0,8 atrasado 3 / 3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993896484375" w:line="399.0116500854492" w:lineRule="auto"/>
        <w:ind w:left="12116.08154296875" w:right="443.6645507812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Eficiência máxima/eficiência europeia 98.6% / 98.3% 98.7% / 98.4% 98.6 % / 98.3 %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43.035888671875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859.9919128417969" w:right="851.328125" w:header="0" w:footer="720"/>
          <w:cols w:equalWidth="0" w:num="1">
            <w:col w:space="0" w:w="22088.679962158203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Proteção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78710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  <w:rtl w:val="0"/>
        </w:rPr>
        <w:t xml:space="preserve">ALTO RENDIMENTO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5858154296875" w:line="274.8900032043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Até 5 MPPTs com máxima eficiência de 98,7% Compatível com módulo bifacial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Função de recuperação PID embutida opcional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7575683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  <w:rtl w:val="0"/>
        </w:rPr>
        <w:t xml:space="preserve">BAIXO CUSTO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468383789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Compatível com cabos CA de Al e Cu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80029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Conexão CC 2 em 1 ativada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80029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Comunicação sem cabos com Wi-Fi opcional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  <w:rtl w:val="0"/>
        </w:rPr>
        <w:t xml:space="preserve">OPERAÇÃO E MANUTENÇÃO INTELIGENTES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5858154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Atualização de firmware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800292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remota e comissionamento sem toque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80029296875" w:line="274.8900032043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Varredu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singl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1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 diagnóstico da curva IV online* Design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1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m fusíveis com monitoramento de  corrente de string inteligente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49768066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  <w:rtl w:val="0"/>
        </w:rPr>
        <w:t xml:space="preserve">SEGURANÇA COMPROVADA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599487304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IP66 e grau anticorrosivo C5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80029296875" w:line="274.8900032043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Dispositivo de proteção contra surtos (DPS) tipo II para CC e para CA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1416015625" w:line="274.8900032043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Compatível com segurança e código de rede globais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1982421875" w:line="314.0742874145508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Proteção de conexão CC reversa Proteção contra curto-circuito CA Proteção contra corrente de fuga Monitoramento de rede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0219726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Interruptor CC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Interruptor CA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314.0737152099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Monitoramento de corrente da string FV Q noturna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0219726562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Função de recuperação de PID Proteção de sobretensão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533691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Dados gerais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594970703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Dimensões (L*A*P)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Peso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Método de isolamento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Grau de proteção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Consumo de energia à noite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5.963134765625" w:line="314.0737152099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702*595*310mm 50 kg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579345703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Não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opcional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DPS CC tipo II/CA tipo II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6252441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782*645*310mm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58 kg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4482421875" w:line="314.0745735168457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Sem transformador IP66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991455078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≤2 W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.0737152099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1634.0139770507812" w:right="1201.4697265625" w:header="0" w:footer="720"/>
          <w:cols w:equalWidth="0" w:num="6">
            <w:col w:space="0" w:w="3500"/>
            <w:col w:space="0" w:w="3500"/>
            <w:col w:space="0" w:w="3500"/>
            <w:col w:space="0" w:w="3500"/>
            <w:col w:space="0" w:w="3500"/>
            <w:col w:space="0" w:w="350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782*645*310mm 62 kg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1098022460938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ee7800"/>
          <w:sz w:val="20"/>
          <w:szCs w:val="20"/>
          <w:u w:val="none"/>
          <w:shd w:fill="auto" w:val="clear"/>
          <w:vertAlign w:val="baseline"/>
          <w:rtl w:val="0"/>
        </w:rPr>
        <w:t xml:space="preserve">DIAGRAMA DO CIRCUITO CURVA DE EFICIÊNCIA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.0743732452392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Faixa de temperatura do ambiente de operação Faixa de umidade relativa permitida (sem condensação) Método de resfriamento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199951171875" w:line="311.89109802246094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-30 a 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(redução de potência a &gt; 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℃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) 0 – 100 %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6656494140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908.4659576416016" w:right="1864.22607421875" w:header="0" w:footer="720"/>
          <w:cols w:equalWidth="0" w:num="3">
            <w:col w:space="0" w:w="7020"/>
            <w:col w:space="0" w:w="7020"/>
            <w:col w:space="0" w:w="702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Resfriamento de ar forçado inteligente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70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  <w:rtl w:val="0"/>
        </w:rPr>
        <w:t xml:space="preserve">CC1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971496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  <w:rtl w:val="0"/>
        </w:rPr>
        <w:t xml:space="preserve">CCn*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97.984905242919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 -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79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42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1872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4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Filtro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62420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EMI CC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33.89106750488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52666791280111"/>
          <w:szCs w:val="13.252666791280111"/>
          <w:u w:val="none"/>
          <w:shd w:fill="auto" w:val="clear"/>
          <w:vertAlign w:val="superscript"/>
          <w:rtl w:val="0"/>
        </w:rPr>
        <w:t xml:space="preserve">MPPT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(Boost1)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52666791280111"/>
          <w:szCs w:val="13.252666791280111"/>
          <w:u w:val="none"/>
          <w:shd w:fill="auto" w:val="clear"/>
          <w:vertAlign w:val="superscript"/>
          <w:rtl w:val="0"/>
        </w:rPr>
        <w:t xml:space="preserve">MPPT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(Boostn)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19793701171875" w:line="239.904298782348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Filtro CA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298782348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Relés CA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Filtro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62420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EMI CA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80255126953125" w:line="512.474784851074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  <w:rtl w:val="0"/>
        </w:rPr>
        <w:t xml:space="preserve">L1 L2 L3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9140625" w:line="199.9200010299682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18225097656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7010498046875" w:line="199.9200010299682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êi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7819824218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4163818359375" w:line="199.9200010299682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2"/>
          <w:szCs w:val="2"/>
          <w:u w:val="none"/>
          <w:shd w:fill="auto" w:val="clear"/>
          <w:vertAlign w:val="baseline"/>
          <w:rtl w:val="0"/>
        </w:rPr>
        <w:t xml:space="preserve"> 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7.12009429931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  <w:rtl w:val="0"/>
        </w:rPr>
        <w:t xml:space="preserve">100% 98% 96% 94%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3842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40000"/>
          <w:sz w:val="8.214030265808105"/>
          <w:szCs w:val="8.214030265808105"/>
          <w:u w:val="none"/>
          <w:shd w:fill="auto" w:val="clear"/>
          <w:vertAlign w:val="baseline"/>
          <w:rtl w:val="0"/>
        </w:rPr>
        <w:t xml:space="preserve">Vdc=500V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.4804859161377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1"/>
          <w:color w:val="040000"/>
          <w:sz w:val="8.214030265808105"/>
          <w:szCs w:val="8.214030265808105"/>
          <w:u w:val="none"/>
          <w:shd w:fill="auto" w:val="clear"/>
          <w:vertAlign w:val="baseline"/>
          <w:rtl w:val="0"/>
        </w:rPr>
        <w:t xml:space="preserve">Vcc=550 V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  <w:rtl w:val="0"/>
        </w:rPr>
        <w:t xml:space="preserve"> Vcc=585 V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.0741443634033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Altitude máxima de operação Visor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9914550781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Comunicação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Tipo de conexão CC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753417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Tipo de conexão CA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1968994140625" w:line="314.0741443634033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4.000 m (redução de potência a &gt; 3.000 m) LED, Bluetooth + aplicativo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0219726562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RS485/Opcional: Wi-Fi, Ethernet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6005859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MC4 (Máx. 6 mm²)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59753417968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922.3740386962891" w:right="1826.00341796875" w:header="0" w:footer="720"/>
          <w:cols w:equalWidth="0" w:num="13"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  <w:col w:space="0" w:w="162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Terminal OT ou DT (máx. 70 mm²)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430114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Barramento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282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879699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Circuito do inversor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82698154449463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000"/>
          <w:sz w:val="13.69005044301351"/>
          <w:szCs w:val="13.69005044301351"/>
          <w:u w:val="none"/>
          <w:shd w:fill="auto" w:val="clear"/>
          <w:vertAlign w:val="superscript"/>
          <w:rtl w:val="0"/>
        </w:rPr>
        <w:t xml:space="preserve">Vdc=585V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  <w:rtl w:val="0"/>
        </w:rPr>
        <w:t xml:space="preserve">92%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8.214030265808105"/>
          <w:szCs w:val="8.214030265808105"/>
          <w:u w:val="none"/>
          <w:shd w:fill="auto" w:val="clear"/>
          <w:vertAlign w:val="baseline"/>
          <w:rtl w:val="0"/>
        </w:rPr>
        <w:t xml:space="preserve">Vcc=850 V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Conformidade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611083984375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3"/>
          <w:szCs w:val="13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1776.937255859375" w:right="918.55712890625" w:header="0" w:footer="720"/>
          <w:cols w:equalWidth="0" w:num="5">
            <w:col w:space="0" w:w="4240"/>
            <w:col w:space="0" w:w="4240"/>
            <w:col w:space="0" w:w="4240"/>
            <w:col w:space="0" w:w="4240"/>
            <w:col w:space="0" w:w="424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3"/>
          <w:szCs w:val="13"/>
          <w:u w:val="none"/>
          <w:shd w:fill="auto" w:val="clear"/>
          <w:vertAlign w:val="baseline"/>
          <w:rtl w:val="0"/>
        </w:rPr>
        <w:t xml:space="preserve">IEC 62109, IEC 61727, IEC 62116, IEC 60068, IEC 61683, VDE-AR-N 4105:2018,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Monitoramento DPS 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52666791280111"/>
          <w:szCs w:val="13.252666791280111"/>
          <w:u w:val="none"/>
          <w:shd w:fill="auto" w:val="clear"/>
          <w:vertAlign w:val="superscript"/>
          <w:rtl w:val="0"/>
        </w:rPr>
        <w:t xml:space="preserve">DPS 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de corrente 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13708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73199987411499"/>
          <w:szCs w:val="7.73199987411499"/>
          <w:u w:val="none"/>
          <w:shd w:fill="auto" w:val="clear"/>
          <w:vertAlign w:val="baseline"/>
          <w:rtl w:val="0"/>
        </w:rPr>
        <w:t xml:space="preserve">PE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52666791280111"/>
          <w:szCs w:val="13.252666791280111"/>
          <w:u w:val="none"/>
          <w:shd w:fill="auto" w:val="clear"/>
          <w:vertAlign w:val="subscript"/>
          <w:rtl w:val="0"/>
        </w:rPr>
        <w:t xml:space="preserve">(CC/CA)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Chave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6589355468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  <w:rtl w:val="0"/>
        </w:rPr>
        <w:t xml:space="preserve">90%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.951600074768066"/>
          <w:szCs w:val="7.951600074768066"/>
          <w:u w:val="none"/>
          <w:shd w:fill="auto" w:val="clear"/>
          <w:vertAlign w:val="baseline"/>
          <w:rtl w:val="0"/>
        </w:rPr>
        <w:t xml:space="preserve">CC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483581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.573800086975098"/>
          <w:szCs w:val="6.57380008697509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.573800086975098"/>
          <w:szCs w:val="6.573800086975098"/>
          <w:u w:val="none"/>
          <w:shd w:fill="auto" w:val="clear"/>
          <w:vertAlign w:val="baseline"/>
          <w:rtl w:val="0"/>
        </w:rPr>
        <w:t xml:space="preserve">*：n=3(SG33CX)/4(SG40CX)/5(SG50CX)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01269531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  <w:rtl w:val="0"/>
        </w:rPr>
        <w:t xml:space="preserve">0% 10%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40000"/>
          <w:sz w:val="9.47782039642334"/>
          <w:szCs w:val="9.47782039642334"/>
          <w:u w:val="none"/>
          <w:shd w:fill="auto" w:val="clear"/>
          <w:vertAlign w:val="baseline"/>
          <w:rtl w:val="0"/>
        </w:rPr>
        <w:t xml:space="preserve">20% 30% 40% 50% 60% 70% 80% 90% 100%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7343444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000"/>
          <w:sz w:val="8.863895416259766"/>
          <w:szCs w:val="8.863895416259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000"/>
          <w:sz w:val="8.863895416259766"/>
          <w:szCs w:val="8.863895416259766"/>
          <w:u w:val="none"/>
          <w:shd w:fill="auto" w:val="clear"/>
          <w:vertAlign w:val="baseline"/>
          <w:rtl w:val="0"/>
        </w:rPr>
        <w:t xml:space="preserve">Potência de saída normalizada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0894165039062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Suporte à rede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8020324707031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*: Compatível apenas com logger da Sungrow e iSolarCloud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2578125" w:line="346.0613822937012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3"/>
          <w:szCs w:val="13"/>
          <w:u w:val="none"/>
          <w:shd w:fill="auto" w:val="clear"/>
          <w:vertAlign w:val="baseline"/>
          <w:rtl w:val="0"/>
        </w:rPr>
        <w:t xml:space="preserve">VDE-AR-N 4110:2018, IEC 61000-6-3, EN 50438, AS/NZS 4777.2:2015, CEI 0-21, VDE 0126-1-1/A1 VFR 2014, UTE C15-712-1:2013, DEWA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5028076171875" w:line="314.0743732452392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140" w:w="23800" w:orient="landscape"/>
          <w:pgMar w:bottom="586.8359756469727" w:top="551.287841796875" w:left="1002.7286529541016" w:right="872.18505859375" w:header="0" w:footer="720"/>
          <w:cols w:equalWidth="0" w:num="4">
            <w:col w:space="0" w:w="5500"/>
            <w:col w:space="0" w:w="5500"/>
            <w:col w:space="0" w:w="5500"/>
            <w:col w:space="0" w:w="5500"/>
          </w:cols>
        </w:sect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4"/>
          <w:szCs w:val="14"/>
          <w:u w:val="none"/>
          <w:shd w:fill="auto" w:val="clear"/>
          <w:vertAlign w:val="baseline"/>
          <w:rtl w:val="0"/>
        </w:rPr>
        <w:t xml:space="preserve">Função Q noturna, LVRT, HVRT, controle de potência ativa  e reativa e controle de taxa de rampa de potência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9239044189453" w:line="695.8391189575195" w:lineRule="auto"/>
        <w:ind w:left="0" w:right="-11.0009765625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171"/>
          <w:sz w:val="14"/>
          <w:szCs w:val="14"/>
          <w:u w:val="none"/>
          <w:shd w:fill="auto" w:val="clear"/>
          <w:vertAlign w:val="baseline"/>
          <w:rtl w:val="0"/>
        </w:rPr>
        <w:t xml:space="preserve">© 2019 Sungrow Power Supply Co., Ltd. Todos os direitos reservados. Sujeito a alterações sem aviso prévio. Versão 1.1 © 2019 Sungrow Power Supply Co., Ltd. Todos os direitos reservados. Sujeito a alterações sem aviso prévio. Versão 1.1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595757"/>
          <w:sz w:val="16"/>
          <w:szCs w:val="16"/>
          <w:u w:val="none"/>
          <w:shd w:fill="auto" w:val="clear"/>
          <w:vertAlign w:val="baseline"/>
          <w:rtl w:val="0"/>
        </w:rPr>
        <w:t xml:space="preserve">- 8 - - 9 - </w:t>
      </w:r>
    </w:p>
    <w:sectPr>
      <w:type w:val="continuous"/>
      <w:pgSz w:h="16140" w:w="23800" w:orient="landscape"/>
      <w:pgMar w:bottom="586.8359756469727" w:top="551.287841796875" w:left="859.9919128417969" w:right="851.328125" w:header="0" w:footer="720"/>
      <w:cols w:equalWidth="0" w:num="1">
        <w:col w:space="0" w:w="22088.6799621582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